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9DD9" w14:textId="068F18E6" w:rsidR="00212EC9" w:rsidRPr="0002414E" w:rsidRDefault="0002414E" w:rsidP="0002414E">
      <w:pPr>
        <w:jc w:val="center"/>
        <w:rPr>
          <w:sz w:val="28"/>
          <w:szCs w:val="28"/>
        </w:rPr>
      </w:pPr>
      <w:r w:rsidRPr="0002414E">
        <w:rPr>
          <w:sz w:val="28"/>
          <w:szCs w:val="28"/>
        </w:rPr>
        <w:t>Les nouveaux groupes</w:t>
      </w:r>
      <w:r>
        <w:rPr>
          <w:sz w:val="28"/>
          <w:szCs w:val="28"/>
        </w:rPr>
        <w:t xml:space="preserve"> AG 2022/2023</w:t>
      </w:r>
    </w:p>
    <w:p w14:paraId="1B274A1D" w14:textId="77777777" w:rsidR="0002414E" w:rsidRDefault="0002414E" w:rsidP="0002414E">
      <w:pPr>
        <w:rPr>
          <w:b/>
          <w:bCs/>
        </w:rPr>
      </w:pPr>
    </w:p>
    <w:p w14:paraId="4D530C35" w14:textId="77777777" w:rsidR="0002414E" w:rsidRDefault="0002414E" w:rsidP="0002414E">
      <w:r>
        <w:rPr>
          <w:b/>
          <w:bCs/>
          <w:sz w:val="28"/>
          <w:szCs w:val="28"/>
        </w:rPr>
        <w:t>Groupe Mobilité</w:t>
      </w:r>
      <w:r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br/>
        <w:t xml:space="preserve">Référent : </w:t>
      </w:r>
      <w:r>
        <w:rPr>
          <w:b/>
          <w:bCs/>
        </w:rPr>
        <w:t>Sylvie GUILLAUME</w:t>
      </w:r>
      <w:r>
        <w:rPr>
          <w:sz w:val="24"/>
          <w:szCs w:val="24"/>
        </w:rPr>
        <w:t xml:space="preserve"> : </w:t>
      </w:r>
      <w:hyperlink r:id="rId4" w:history="1">
        <w:r>
          <w:rPr>
            <w:rStyle w:val="Lienhypertexte"/>
            <w:sz w:val="24"/>
            <w:szCs w:val="24"/>
          </w:rPr>
          <w:t>jeff.guillaume@orange.fr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t xml:space="preserve">Le groupe mobilité va travailler sur la </w:t>
      </w:r>
      <w:proofErr w:type="spellStart"/>
      <w:r>
        <w:t>cyclabilité</w:t>
      </w:r>
      <w:proofErr w:type="spellEnd"/>
      <w:r>
        <w:t xml:space="preserve"> dans la ville de Malestroit et l’entrée dans la ville en venant des communes limitrophes. Relations à établir avec l’OBC</w:t>
      </w:r>
    </w:p>
    <w:p w14:paraId="24597B60" w14:textId="77777777" w:rsidR="0002414E" w:rsidRDefault="0002414E" w:rsidP="0002414E"/>
    <w:p w14:paraId="17DEDDDB" w14:textId="7CAC82D2" w:rsidR="0002414E" w:rsidRDefault="0002414E" w:rsidP="0002414E">
      <w:pPr>
        <w:autoSpaceDE w:val="0"/>
        <w:autoSpaceDN w:val="0"/>
        <w:adjustRightInd w:val="0"/>
        <w:rPr>
          <w:rFonts w:ascii="CIDFont+F2" w:hAnsi="CIDFont+F2" w:cs="CIDFont+F2"/>
          <w:sz w:val="28"/>
          <w:szCs w:val="28"/>
        </w:rPr>
      </w:pPr>
      <w:r>
        <w:rPr>
          <w:b/>
          <w:bCs/>
          <w:sz w:val="28"/>
          <w:szCs w:val="28"/>
        </w:rPr>
        <w:t>Groupe Eco-habitat</w:t>
      </w:r>
      <w:r>
        <w:rPr>
          <w:b/>
          <w:bCs/>
          <w:sz w:val="24"/>
          <w:szCs w:val="24"/>
        </w:rPr>
        <w:br/>
        <w:t>Référent : Jean-Pierre Leconte :</w:t>
      </w:r>
      <w:r>
        <w:rPr>
          <w:sz w:val="24"/>
          <w:szCs w:val="24"/>
        </w:rPr>
        <w:t xml:space="preserve"> </w:t>
      </w:r>
      <w:hyperlink r:id="rId5" w:history="1">
        <w:r>
          <w:rPr>
            <w:rStyle w:val="Lienhypertexte"/>
            <w:sz w:val="24"/>
            <w:szCs w:val="24"/>
          </w:rPr>
          <w:t>leconte.architecte@klarismail.fr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C37504">
        <w:rPr>
          <w:rFonts w:cstheme="minorHAnsi"/>
          <w:sz w:val="24"/>
          <w:szCs w:val="24"/>
          <w:u w:val="single"/>
        </w:rPr>
        <w:t>S</w:t>
      </w:r>
      <w:r w:rsidR="005336FD" w:rsidRPr="00C37504">
        <w:rPr>
          <w:rFonts w:cstheme="minorHAnsi"/>
          <w:sz w:val="24"/>
          <w:szCs w:val="24"/>
          <w:u w:val="single"/>
        </w:rPr>
        <w:t>ujets évoqués</w:t>
      </w:r>
      <w:r w:rsidR="00C37504" w:rsidRPr="00C37504">
        <w:rPr>
          <w:rFonts w:cstheme="minorHAnsi"/>
          <w:sz w:val="24"/>
          <w:szCs w:val="24"/>
          <w:u w:val="single"/>
        </w:rPr>
        <w:t xml:space="preserve"> </w:t>
      </w:r>
      <w:r w:rsidRPr="00C37504">
        <w:rPr>
          <w:rFonts w:cstheme="minorHAnsi"/>
          <w:sz w:val="24"/>
          <w:szCs w:val="24"/>
          <w:u w:val="single"/>
        </w:rPr>
        <w:t>:</w:t>
      </w:r>
    </w:p>
    <w:p w14:paraId="5BF1EC14" w14:textId="77777777" w:rsidR="0002414E" w:rsidRDefault="0002414E" w:rsidP="0002414E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Joelle, agricultrice à Mauron évoque les travaux effectués avec son mari pour améliorer le fonctionnement de leur maison : poêle au bois avec circulation d’air, récupération et utilisation des eaux pluviales, y compris avec un circuit d’alimentation des toilettes. Autre exemple de ce type d’installation évoqué par Viviane.</w:t>
      </w:r>
    </w:p>
    <w:p w14:paraId="6AFAAD14" w14:textId="77777777" w:rsidR="0002414E" w:rsidRDefault="0002414E" w:rsidP="0002414E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Questions sur la réglementation…</w:t>
      </w:r>
    </w:p>
    <w:p w14:paraId="2DCED519" w14:textId="77777777" w:rsidR="0002414E" w:rsidRDefault="0002414E" w:rsidP="0002414E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Les toilettes sèches : questions sur le fonctionnement, l’encombrement, le stockage des effluents. Point sur la réglementation….</w:t>
      </w:r>
    </w:p>
    <w:p w14:paraId="72D1EB3B" w14:textId="77777777" w:rsidR="0002414E" w:rsidRDefault="0002414E" w:rsidP="0002414E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La phyto épuration ; fonctionnement</w:t>
      </w:r>
      <w:r>
        <w:rPr>
          <w:rFonts w:ascii="CIDFont+F1" w:hAnsi="CIDFont+F1" w:cs="CIDFont+F1"/>
          <w:sz w:val="24"/>
          <w:szCs w:val="24"/>
        </w:rPr>
        <w:br/>
      </w:r>
    </w:p>
    <w:p w14:paraId="7A3A3DC0" w14:textId="77777777" w:rsidR="0002414E" w:rsidRDefault="0002414E" w:rsidP="0002414E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La question des poêles à pellets : réserves émises par Joelle. Type d’exploitation de la ressource posant question. Augmentation des prix. Problèmes d’approvisionnement. A Mauron une usine de production : Bretagne Pellets. Exploite principalement les résineux…</w:t>
      </w:r>
    </w:p>
    <w:p w14:paraId="275FF0C1" w14:textId="77777777" w:rsidR="0002414E" w:rsidRDefault="0002414E" w:rsidP="0002414E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Remarque : penser aux solutions pour les propriétaires de logement mais aussi pour les locataires… Habitats individuels mais aussi collectifs… Neufs ou restaurations</w:t>
      </w:r>
      <w:r>
        <w:rPr>
          <w:rFonts w:ascii="CIDFont+F1" w:hAnsi="CIDFont+F1" w:cs="CIDFont+F1"/>
          <w:sz w:val="24"/>
          <w:szCs w:val="24"/>
        </w:rPr>
        <w:br/>
      </w:r>
    </w:p>
    <w:p w14:paraId="26A3D549" w14:textId="3B4F3DD4" w:rsidR="0002414E" w:rsidRDefault="0002414E" w:rsidP="0002414E">
      <w:pPr>
        <w:autoSpaceDE w:val="0"/>
        <w:autoSpaceDN w:val="0"/>
        <w:adjustRightInd w:val="0"/>
        <w:rPr>
          <w:rFonts w:ascii="CIDFont+F2" w:hAnsi="CIDFont+F2" w:cs="CIDFont+F2"/>
          <w:sz w:val="28"/>
          <w:szCs w:val="28"/>
        </w:rPr>
      </w:pPr>
      <w:r w:rsidRPr="00C37504">
        <w:rPr>
          <w:rFonts w:cstheme="minorHAnsi"/>
          <w:sz w:val="24"/>
          <w:szCs w:val="24"/>
          <w:u w:val="single"/>
        </w:rPr>
        <w:t>P</w:t>
      </w:r>
      <w:r w:rsidR="005336FD" w:rsidRPr="00C37504">
        <w:rPr>
          <w:rFonts w:cstheme="minorHAnsi"/>
          <w:sz w:val="24"/>
          <w:szCs w:val="24"/>
          <w:u w:val="single"/>
        </w:rPr>
        <w:t>ropositions</w:t>
      </w:r>
      <w:r w:rsidR="00C37504">
        <w:rPr>
          <w:rFonts w:cstheme="minorHAnsi"/>
          <w:sz w:val="24"/>
          <w:szCs w:val="24"/>
          <w:u w:val="single"/>
        </w:rPr>
        <w:t xml:space="preserve"> </w:t>
      </w:r>
      <w:r w:rsidRPr="00C37504">
        <w:rPr>
          <w:rFonts w:cstheme="minorHAnsi"/>
          <w:sz w:val="24"/>
          <w:szCs w:val="24"/>
          <w:u w:val="single"/>
        </w:rPr>
        <w:t>:</w:t>
      </w:r>
      <w:r>
        <w:rPr>
          <w:rFonts w:ascii="CIDFont+F2" w:hAnsi="CIDFont+F2" w:cs="CIDFont+F2"/>
          <w:sz w:val="28"/>
          <w:szCs w:val="28"/>
        </w:rPr>
        <w:br/>
      </w:r>
      <w:r>
        <w:rPr>
          <w:rFonts w:ascii="CIDFont+F1" w:hAnsi="CIDFont+F1" w:cs="CIDFont+F1"/>
          <w:sz w:val="24"/>
          <w:szCs w:val="24"/>
        </w:rPr>
        <w:t>Peut-être compléter ces premiers questionnements. Rechercher des exemples d’alternatives.</w:t>
      </w:r>
    </w:p>
    <w:p w14:paraId="763A1BB2" w14:textId="77777777" w:rsidR="0002414E" w:rsidRDefault="0002414E" w:rsidP="0002414E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Organiser des visites. Chercher les réponses techniques et réglementaires aux question posées….</w:t>
      </w:r>
    </w:p>
    <w:p w14:paraId="2E457520" w14:textId="77777777" w:rsidR="0002414E" w:rsidRDefault="0002414E" w:rsidP="0002414E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Mettre en place et constituer progressivement une sorte de banque de ressource sur ces questions à l’échelle du pays de Ploermel</w:t>
      </w:r>
    </w:p>
    <w:p w14:paraId="4BBA4E94" w14:textId="77777777" w:rsidR="0002414E" w:rsidRDefault="0002414E" w:rsidP="0002414E"/>
    <w:p w14:paraId="45655A02" w14:textId="77777777" w:rsidR="0002414E" w:rsidRDefault="0002414E" w:rsidP="0002414E">
      <w:pPr>
        <w:rPr>
          <w:sz w:val="24"/>
          <w:szCs w:val="24"/>
        </w:rPr>
      </w:pPr>
      <w:r>
        <w:rPr>
          <w:b/>
          <w:bCs/>
          <w:sz w:val="28"/>
          <w:szCs w:val="28"/>
        </w:rPr>
        <w:t>Groupe Energie/ Eau 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  <w:t xml:space="preserve">Référent : Patrick Fournier (énergie) : </w:t>
      </w:r>
      <w:hyperlink r:id="rId6" w:history="1">
        <w:r>
          <w:rPr>
            <w:rStyle w:val="Lienhypertexte"/>
            <w:sz w:val="24"/>
            <w:szCs w:val="24"/>
          </w:rPr>
          <w:t>patricketlilouan@mailo.com</w:t>
        </w:r>
      </w:hyperlink>
      <w:r>
        <w:rPr>
          <w:sz w:val="24"/>
          <w:szCs w:val="24"/>
        </w:rPr>
        <w:t xml:space="preserve"> </w:t>
      </w:r>
    </w:p>
    <w:p w14:paraId="5C3ADB30" w14:textId="77777777" w:rsidR="0002414E" w:rsidRDefault="0002414E" w:rsidP="0002414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Référent</w:t>
      </w:r>
      <w:r>
        <w:rPr>
          <w:sz w:val="24"/>
          <w:szCs w:val="24"/>
        </w:rPr>
        <w:t xml:space="preserve"> : </w:t>
      </w:r>
      <w:r>
        <w:rPr>
          <w:b/>
          <w:bCs/>
          <w:sz w:val="24"/>
          <w:szCs w:val="24"/>
        </w:rPr>
        <w:t>Didier Baudet (Eau) :</w:t>
      </w:r>
      <w:r>
        <w:rPr>
          <w:sz w:val="24"/>
          <w:szCs w:val="24"/>
        </w:rPr>
        <w:t xml:space="preserve"> </w:t>
      </w:r>
      <w:hyperlink r:id="rId7" w:history="1">
        <w:r>
          <w:rPr>
            <w:rStyle w:val="Lienhypertexte"/>
            <w:sz w:val="24"/>
            <w:szCs w:val="24"/>
          </w:rPr>
          <w:t>didier.baudet@kaz.bzh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hyperlink r:id="rId8" w:history="1">
        <w:r>
          <w:rPr>
            <w:rStyle w:val="Lienhypertexte"/>
            <w:rFonts w:ascii="Calibri" w:eastAsia="Times New Roman" w:hAnsi="Calibri" w:cs="Calibri"/>
            <w:color w:val="0000FF"/>
            <w:sz w:val="24"/>
            <w:szCs w:val="24"/>
            <w:lang w:eastAsia="fr-FR"/>
          </w:rPr>
          <w:t xml:space="preserve">CR atelier </w:t>
        </w:r>
        <w:proofErr w:type="spellStart"/>
        <w:r>
          <w:rPr>
            <w:rStyle w:val="Lienhypertexte"/>
            <w:rFonts w:ascii="Calibri" w:eastAsia="Times New Roman" w:hAnsi="Calibri" w:cs="Calibri"/>
            <w:color w:val="0000FF"/>
            <w:sz w:val="24"/>
            <w:szCs w:val="24"/>
            <w:lang w:eastAsia="fr-FR"/>
          </w:rPr>
          <w:t>energie</w:t>
        </w:r>
        <w:proofErr w:type="spellEnd"/>
        <w:r>
          <w:rPr>
            <w:rStyle w:val="Lienhypertexte"/>
            <w:rFonts w:ascii="Calibri" w:eastAsia="Times New Roman" w:hAnsi="Calibri" w:cs="Calibri"/>
            <w:color w:val="0000FF"/>
            <w:sz w:val="24"/>
            <w:szCs w:val="24"/>
            <w:lang w:eastAsia="fr-FR"/>
          </w:rPr>
          <w:t xml:space="preserve"> 7-10.odt</w:t>
        </w:r>
      </w:hyperlink>
      <w:r>
        <w:rPr>
          <w:rFonts w:ascii="Calibri" w:eastAsia="Times New Roman" w:hAnsi="Calibri" w:cs="Calibri"/>
          <w:color w:val="969696"/>
          <w:sz w:val="24"/>
          <w:szCs w:val="24"/>
          <w:lang w:eastAsia="fr-FR"/>
        </w:rPr>
        <w:t xml:space="preserve"> </w:t>
      </w:r>
    </w:p>
    <w:p w14:paraId="5B76B587" w14:textId="77777777" w:rsidR="0002414E" w:rsidRDefault="0002414E" w:rsidP="0002414E">
      <w:pPr>
        <w:rPr>
          <w:b/>
          <w:bCs/>
          <w:sz w:val="24"/>
          <w:szCs w:val="24"/>
        </w:rPr>
      </w:pPr>
    </w:p>
    <w:p w14:paraId="741EE5FD" w14:textId="77777777" w:rsidR="0002414E" w:rsidRDefault="0002414E" w:rsidP="0002414E">
      <w:pPr>
        <w:rPr>
          <w:sz w:val="24"/>
          <w:szCs w:val="24"/>
        </w:rPr>
      </w:pPr>
      <w:r>
        <w:rPr>
          <w:b/>
          <w:bCs/>
          <w:sz w:val="28"/>
          <w:szCs w:val="28"/>
        </w:rPr>
        <w:t>Groupe Agriculture/ Alimentation 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t xml:space="preserve">Référents : Cathy Dietsch Ollive : </w:t>
      </w:r>
      <w:hyperlink r:id="rId9" w:history="1">
        <w:r>
          <w:rPr>
            <w:rStyle w:val="Lienhypertexte"/>
            <w:rFonts w:cstheme="minorHAnsi"/>
            <w:b/>
            <w:bCs/>
            <w:sz w:val="24"/>
            <w:szCs w:val="24"/>
          </w:rPr>
          <w:t>ollivedietsch@aol.com</w:t>
        </w:r>
      </w:hyperlink>
      <w:r>
        <w:rPr>
          <w:rFonts w:cstheme="minorHAnsi"/>
          <w:b/>
          <w:bCs/>
          <w:sz w:val="24"/>
          <w:szCs w:val="24"/>
        </w:rPr>
        <w:t xml:space="preserve"> </w:t>
      </w:r>
    </w:p>
    <w:p w14:paraId="606A14F7" w14:textId="496004F3" w:rsidR="0002414E" w:rsidRDefault="0002414E" w:rsidP="000241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:</w:t>
      </w:r>
      <w:r w:rsidR="00C3750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Aurélie Gautier : </w:t>
      </w:r>
      <w:hyperlink r:id="rId10" w:history="1">
        <w:r>
          <w:rPr>
            <w:rStyle w:val="Lienhypertexte"/>
            <w:b/>
            <w:bCs/>
            <w:sz w:val="24"/>
            <w:szCs w:val="24"/>
          </w:rPr>
          <w:t>surle.deprop@gmail.com</w:t>
        </w:r>
      </w:hyperlink>
      <w:r>
        <w:rPr>
          <w:b/>
          <w:bCs/>
          <w:sz w:val="24"/>
          <w:szCs w:val="24"/>
        </w:rPr>
        <w:t xml:space="preserve"> </w:t>
      </w:r>
    </w:p>
    <w:p w14:paraId="4238299F" w14:textId="3C5F0B33" w:rsidR="00C37504" w:rsidRPr="00C37504" w:rsidRDefault="00C37504" w:rsidP="00C37504">
      <w:pPr>
        <w:pStyle w:val="NormalWeb"/>
        <w:rPr>
          <w:rFonts w:asciiTheme="minorHAnsi" w:hAnsiTheme="minorHAnsi" w:cstheme="minorHAnsi"/>
        </w:rPr>
      </w:pPr>
      <w:r w:rsidRPr="00C37504">
        <w:rPr>
          <w:rFonts w:asciiTheme="minorHAnsi" w:hAnsiTheme="minorHAnsi" w:cstheme="minorHAnsi"/>
        </w:rPr>
        <w:t>Lors de l'AG de Polen du 7 octobre 2022, dans le temps de tables rondes thématiques, une douzaine de personnes se sont réunies autour d'un intérêt commun pour l'agriculture et l'alimentation.</w:t>
      </w:r>
    </w:p>
    <w:p w14:paraId="7FA184BC" w14:textId="77777777" w:rsidR="00C37504" w:rsidRPr="00C37504" w:rsidRDefault="00C37504" w:rsidP="00C37504">
      <w:pPr>
        <w:pStyle w:val="NormalWeb"/>
        <w:rPr>
          <w:rFonts w:asciiTheme="minorHAnsi" w:hAnsiTheme="minorHAnsi" w:cstheme="minorHAnsi"/>
        </w:rPr>
      </w:pPr>
      <w:r w:rsidRPr="00C37504">
        <w:rPr>
          <w:rFonts w:asciiTheme="minorHAnsi" w:hAnsiTheme="minorHAnsi" w:cstheme="minorHAnsi"/>
        </w:rPr>
        <w:t xml:space="preserve">Jardinier, agriculteur, retraité, salarié ou en reconversion professionnelle, tous s'intéressent à la qualité du contenu de leur assiette. La réflexion s'étend du champ à la </w:t>
      </w:r>
      <w:proofErr w:type="spellStart"/>
      <w:proofErr w:type="gramStart"/>
      <w:r w:rsidRPr="00C37504">
        <w:rPr>
          <w:rFonts w:asciiTheme="minorHAnsi" w:hAnsiTheme="minorHAnsi" w:cstheme="minorHAnsi"/>
        </w:rPr>
        <w:t>cuisine.Ces</w:t>
      </w:r>
      <w:proofErr w:type="spellEnd"/>
      <w:proofErr w:type="gramEnd"/>
      <w:r w:rsidRPr="00C37504">
        <w:rPr>
          <w:rFonts w:asciiTheme="minorHAnsi" w:hAnsiTheme="minorHAnsi" w:cstheme="minorHAnsi"/>
        </w:rPr>
        <w:t xml:space="preserve"> échanges ont permis l'émergence d'une première proposition d'action : l'organisation d'un ciné débat voire d'un ciné soupe pour enrichir les réflexions et élargir le public touché.</w:t>
      </w:r>
    </w:p>
    <w:p w14:paraId="726E278A" w14:textId="03B277CD" w:rsidR="00C37504" w:rsidRPr="00C37504" w:rsidRDefault="00C37504" w:rsidP="00C37504">
      <w:pPr>
        <w:rPr>
          <w:rFonts w:eastAsia="Times New Roman" w:cstheme="minorHAnsi"/>
        </w:rPr>
      </w:pPr>
      <w:r w:rsidRPr="00C37504">
        <w:rPr>
          <w:rFonts w:eastAsia="Times New Roman" w:cstheme="minorHAnsi"/>
        </w:rPr>
        <w:t xml:space="preserve">Le 2 octobre dernier le groupe agriculture de CCNR et Polen se sont associés avec le GFA citoyen de Lanouée* pour proposer une conférence débat de qualité sur les modèles agricoles souhaitables pour notre territoire. </w:t>
      </w:r>
    </w:p>
    <w:p w14:paraId="06EFD418" w14:textId="70AA9A48" w:rsidR="00C37504" w:rsidRPr="00C37504" w:rsidRDefault="00C37504" w:rsidP="00C37504">
      <w:pPr>
        <w:pStyle w:val="NormalWeb"/>
        <w:rPr>
          <w:rFonts w:asciiTheme="minorHAnsi" w:hAnsiTheme="minorHAnsi" w:cstheme="minorHAnsi"/>
        </w:rPr>
      </w:pPr>
      <w:r w:rsidRPr="00C37504">
        <w:rPr>
          <w:rFonts w:asciiTheme="minorHAnsi" w:hAnsiTheme="minorHAnsi" w:cstheme="minorHAnsi"/>
        </w:rPr>
        <w:t>Polen</w:t>
      </w:r>
      <w:r>
        <w:rPr>
          <w:rFonts w:asciiTheme="minorHAnsi" w:hAnsiTheme="minorHAnsi" w:cstheme="minorHAnsi"/>
        </w:rPr>
        <w:t xml:space="preserve"> organise</w:t>
      </w:r>
      <w:r w:rsidRPr="00C37504">
        <w:rPr>
          <w:rFonts w:asciiTheme="minorHAnsi" w:hAnsiTheme="minorHAnsi" w:cstheme="minorHAnsi"/>
        </w:rPr>
        <w:t> une 1ere rencontre d'un groupe nommé aujourd'hui "agriculture et alimentation" mais dont la terminologie peut évoluer, avec les adhérents encore motivés de cette table ronde ou par la conférence du 2 octobre dernier.</w:t>
      </w:r>
    </w:p>
    <w:p w14:paraId="2C15C3E5" w14:textId="33043510" w:rsidR="0002414E" w:rsidRDefault="00C37504" w:rsidP="00C37504">
      <w:pPr>
        <w:pStyle w:val="NormalWeb"/>
      </w:pPr>
      <w:r>
        <w:rPr>
          <w:rFonts w:ascii="Helvetica" w:hAnsi="Helvetica"/>
          <w:b/>
          <w:bCs/>
        </w:rPr>
        <w:t xml:space="preserve">Rendez-vous le lundi 21 novembre à 19h45 à la Fourmilière., bd Laënnec, Ploërmel </w:t>
      </w:r>
    </w:p>
    <w:p w14:paraId="5A08F451" w14:textId="77777777" w:rsidR="0002414E" w:rsidRDefault="0002414E" w:rsidP="0002414E">
      <w:pPr>
        <w:rPr>
          <w:rFonts w:ascii="Calibri" w:hAnsi="Calibri" w:cs="Calibri"/>
          <w:lang w:eastAsia="fr-FR"/>
        </w:rPr>
      </w:pPr>
    </w:p>
    <w:p w14:paraId="2491B63F" w14:textId="77777777" w:rsidR="0002414E" w:rsidRDefault="0002414E" w:rsidP="0002414E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Groupe Plan Climat :</w:t>
      </w:r>
      <w:r>
        <w:rPr>
          <w:b/>
          <w:bCs/>
          <w:sz w:val="24"/>
          <w:szCs w:val="24"/>
        </w:rPr>
        <w:br/>
        <w:t xml:space="preserve">Référents : Tim Baster :  </w:t>
      </w:r>
      <w:hyperlink r:id="rId11" w:history="1">
        <w:r>
          <w:rPr>
            <w:rStyle w:val="Lienhypertexte"/>
            <w:b/>
            <w:bCs/>
            <w:sz w:val="24"/>
            <w:szCs w:val="24"/>
          </w:rPr>
          <w:t>timbaster5@gmail.com</w:t>
        </w:r>
      </w:hyperlink>
      <w:r>
        <w:rPr>
          <w:b/>
          <w:bCs/>
          <w:sz w:val="24"/>
          <w:szCs w:val="24"/>
        </w:rPr>
        <w:t xml:space="preserve"> </w:t>
      </w:r>
    </w:p>
    <w:p w14:paraId="05095B2B" w14:textId="77777777" w:rsidR="0002414E" w:rsidRDefault="0002414E" w:rsidP="0002414E">
      <w:pPr>
        <w:rPr>
          <w:rFonts w:ascii="Calibri" w:hAnsi="Calibri" w:cs="Calibri"/>
          <w:b/>
          <w:bCs/>
          <w:sz w:val="24"/>
          <w:szCs w:val="24"/>
          <w:lang w:eastAsia="fr-FR"/>
        </w:rPr>
      </w:pPr>
      <w:r>
        <w:rPr>
          <w:rFonts w:ascii="Calibri" w:hAnsi="Calibri" w:cs="Calibri"/>
          <w:b/>
          <w:bCs/>
          <w:sz w:val="24"/>
          <w:szCs w:val="24"/>
          <w:lang w:eastAsia="fr-FR"/>
        </w:rPr>
        <w:t xml:space="preserve">                     :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eastAsia="fr-FR"/>
        </w:rPr>
        <w:t>Mercereau</w:t>
      </w:r>
      <w:proofErr w:type="spellEnd"/>
      <w:r>
        <w:rPr>
          <w:rFonts w:ascii="Calibri" w:hAnsi="Calibri" w:cs="Calibri"/>
          <w:b/>
          <w:bCs/>
          <w:sz w:val="24"/>
          <w:szCs w:val="24"/>
          <w:lang w:eastAsia="fr-FR"/>
        </w:rPr>
        <w:t xml:space="preserve"> Carole : </w:t>
      </w:r>
      <w:hyperlink r:id="rId12" w:history="1">
        <w:r>
          <w:rPr>
            <w:rStyle w:val="Lienhypertexte"/>
            <w:rFonts w:ascii="Calibri" w:hAnsi="Calibri" w:cs="Calibri"/>
            <w:b/>
            <w:bCs/>
            <w:sz w:val="24"/>
            <w:szCs w:val="24"/>
            <w:lang w:eastAsia="fr-FR"/>
          </w:rPr>
          <w:t>carole.lemarchand@kaz.bzh</w:t>
        </w:r>
      </w:hyperlink>
      <w:r>
        <w:rPr>
          <w:rFonts w:ascii="Calibri" w:hAnsi="Calibri" w:cs="Calibri"/>
          <w:b/>
          <w:bCs/>
          <w:sz w:val="24"/>
          <w:szCs w:val="24"/>
          <w:lang w:eastAsia="fr-FR"/>
        </w:rPr>
        <w:t xml:space="preserve"> </w:t>
      </w:r>
    </w:p>
    <w:p w14:paraId="52FB30A6" w14:textId="77777777" w:rsidR="0002414E" w:rsidRPr="002F383D" w:rsidRDefault="0002414E" w:rsidP="0002414E">
      <w:pPr>
        <w:rPr>
          <w:rFonts w:asciiTheme="majorHAnsi" w:hAnsiTheme="majorHAnsi" w:cstheme="majorHAnsi"/>
          <w:b/>
          <w:bCs/>
          <w:sz w:val="24"/>
          <w:szCs w:val="24"/>
          <w:lang w:eastAsia="fr-FR"/>
        </w:rPr>
      </w:pPr>
    </w:p>
    <w:p w14:paraId="0592FE6A" w14:textId="4177C036" w:rsidR="002F383D" w:rsidRPr="002F383D" w:rsidRDefault="002F383D" w:rsidP="002F383D">
      <w:pPr>
        <w:pStyle w:val="NormalWeb"/>
        <w:rPr>
          <w:rFonts w:asciiTheme="majorHAnsi" w:hAnsiTheme="majorHAnsi" w:cstheme="majorHAnsi"/>
        </w:rPr>
      </w:pPr>
      <w:r w:rsidRPr="002F383D">
        <w:rPr>
          <w:rFonts w:asciiTheme="majorHAnsi" w:hAnsiTheme="majorHAnsi" w:cstheme="majorHAnsi"/>
        </w:rPr>
        <w:t>"Sensibiliser tous les publics de notre territoire au réchauffement climatique à travers différentes actions concrètes. Prochaine date de réunion : mardi 8 novembre 2022 à 20h à la Fourmilière "</w:t>
      </w:r>
    </w:p>
    <w:p w14:paraId="09863AB5" w14:textId="7336DE9B" w:rsidR="0002414E" w:rsidRPr="002F383D" w:rsidRDefault="0002414E" w:rsidP="0002414E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D86E287" w14:textId="77777777" w:rsidR="0002414E" w:rsidRPr="002F383D" w:rsidRDefault="0002414E" w:rsidP="0002414E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EE26F14" w14:textId="77777777" w:rsidR="0002414E" w:rsidRDefault="0002414E" w:rsidP="0002414E"/>
    <w:sectPr w:rsidR="00024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4E"/>
    <w:rsid w:val="0002414E"/>
    <w:rsid w:val="00212EC9"/>
    <w:rsid w:val="002F383D"/>
    <w:rsid w:val="005336FD"/>
    <w:rsid w:val="00C3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FFF1"/>
  <w15:chartTrackingRefBased/>
  <w15:docId w15:val="{24B55AC3-DAE5-40F2-A3D8-A05261CF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2414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37504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ot.kaz.bzh/f.php?d=1&amp;h=2Hzqwxn1&amp;k=8493c796cc819d92ea40b98bcd654ab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dier.baudet@kaz.bzh" TargetMode="External"/><Relationship Id="rId12" Type="http://schemas.openxmlformats.org/officeDocument/2006/relationships/hyperlink" Target="mailto:carole.lemarchand@kaz.bz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ketlilouan@mailo.com" TargetMode="External"/><Relationship Id="rId11" Type="http://schemas.openxmlformats.org/officeDocument/2006/relationships/hyperlink" Target="mailto:timbaster5@gmail.com" TargetMode="External"/><Relationship Id="rId5" Type="http://schemas.openxmlformats.org/officeDocument/2006/relationships/hyperlink" Target="mailto:leconte.architecte@klarismail.fr" TargetMode="External"/><Relationship Id="rId10" Type="http://schemas.openxmlformats.org/officeDocument/2006/relationships/hyperlink" Target="mailto:surle.deprop@gmail.com" TargetMode="External"/><Relationship Id="rId4" Type="http://schemas.openxmlformats.org/officeDocument/2006/relationships/hyperlink" Target="mailto:jeff.guillaume@orange.fr" TargetMode="External"/><Relationship Id="rId9" Type="http://schemas.openxmlformats.org/officeDocument/2006/relationships/hyperlink" Target="mailto:ollivedietsch@ao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600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Gautier</dc:creator>
  <cp:keywords/>
  <dc:description/>
  <cp:lastModifiedBy>Viviane Gautier</cp:lastModifiedBy>
  <cp:revision>4</cp:revision>
  <dcterms:created xsi:type="dcterms:W3CDTF">2022-11-05T14:55:00Z</dcterms:created>
  <dcterms:modified xsi:type="dcterms:W3CDTF">2022-11-13T18:36:00Z</dcterms:modified>
</cp:coreProperties>
</file>